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8648700"/>
            <wp:effectExtent b="0" l="0" r="0" t="0"/>
            <wp:docPr id="12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8648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Уважаемый Николай Михайлович, внимательно ознакомившись с Вашим видением (как в Белгородской области обучают детей с РАС), хочу прокомментировать некоторые существенные моменты.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О количестве детей. 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Не знаю, на какие данные Вы опирались в своих комментариях, но позвольте представить статистические данные на 15 июня 2019 г о детях, проживающих в Белгородской области, которым рекомендована АООП (адаптированная основная образовательная программа) по официальным данным муниципальных органов управления в сфере образования региона. То есть, так или иначе, эти дети нуждаются в создании для них особых условий обучения и учета их индивидуальных потребностей.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25.522696011005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0.52269601100414"/>
        <w:gridCol w:w="4755"/>
        <w:gridCol w:w="885"/>
        <w:gridCol w:w="1515"/>
        <w:gridCol w:w="1560"/>
        <w:tblGridChange w:id="0">
          <w:tblGrid>
            <w:gridCol w:w="310.52269601100414"/>
            <w:gridCol w:w="4755"/>
            <w:gridCol w:w="885"/>
            <w:gridCol w:w="1515"/>
            <w:gridCol w:w="156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категория детей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общее число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дошкольного возраста, имеющие инвалидность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школьного возраста, имеющих инвалидность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дети с РАС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322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125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161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дети с задержкой психического развития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1437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165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дети с тяжелыми нарушениями речи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7606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113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67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дети с интеллектуальной инвалидностью, 1 вариант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802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390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дети с интеллектуальной инвалидностью, 2 вариант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448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426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дети со сложной структурой дефекта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53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34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Итого детей: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10668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374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1243</w:t>
            </w:r>
          </w:p>
        </w:tc>
      </w:tr>
    </w:tbl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  <w:t xml:space="preserve">Вы абсолютно правы, что число детей с РАС и другими особенностями в развитии с каждым годом растет, особенно детей с психическими нарушениями, тяжелой задержкой речи и интеллектуальной инвалидностью. </w:t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  <w:t xml:space="preserve">Но я хотела бы остановиться подробнее на статистике детей с РАС. В 2013 году Минздрав России официально сообщил о том, что РАС имеет высокую распространенность (1% детской популяции), а также подчеркивает, что прикладной анализ поведения является самым эффективным методом обучения детей с РАС в мире. Я прилагаю выдержку из письма МинЗдрав России. </w:t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4826000"/>
            <wp:effectExtent b="0" l="0" r="0" t="0"/>
            <wp:docPr id="11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82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  <w:t xml:space="preserve">Таким образом, по самым осторожным оценкам, в Белгородской области проживает не менее 3000 детей с РАС до 18 лет. А по официальной статистике, которая имеется в Департаменте здравоохранения и социальной защиты населения Белгородской области, на учете состоит лишь 379 детей с РАС, и эта цифра еще меньше, чем данные департамента образования области.</w:t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/>
        <w:drawing>
          <wp:inline distB="114300" distT="114300" distL="114300" distR="114300">
            <wp:extent cx="4995863" cy="5004161"/>
            <wp:effectExtent b="0" l="0" r="0" t="0"/>
            <wp:docPr id="5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95863" cy="500416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  <w:t xml:space="preserve">Для того, чтобы в нашей области началась серьезная системная работа по развитию качественной помощи детям с РАС и другими ментальными особенностями, мы подготовили для вас справку с минимальным прогнозным числом детей с РАС (только с РАС) в регионе (в разрезе муниципальных образований), чтобы у всех профильных департаментов была возможность заметить этих детей и эти семьи, рассчитать, какое минимальное количество детских садов и школ обязательно должны открыть у себя ресурсные группы и классы и осмотреться вокруг. </w:t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  <w:t xml:space="preserve">Осмотреться. Потому что, если вы зададите вопрос о детях в детском саду или школе, вам подтвердят, что эти дети есть. Их много. Они с нами. И они ждут каждый день помощи и поддержки, даже если у них нет официальных заключений и официально установленных диагнозов. </w:t>
      </w:r>
    </w:p>
    <w:p w:rsidR="00000000" w:rsidDel="00000000" w:rsidP="00000000" w:rsidRDefault="00000000" w:rsidRPr="00000000" w14:paraId="0000003D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5734050" cy="4051300"/>
            <wp:effectExtent b="0" l="0" r="0" t="0"/>
            <wp:docPr id="10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05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О ресурсных классах.</w:t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  <w:t xml:space="preserve">Благотворительные фонды не формируют настойчиво общественное мнение о преимуществах образовательных условий в форме “ресурсный класс” и “ресурсная группа”. Благотворительные фонды опираются на запрос и мнение своих благополучателей, на желание родителей помочь своим детям и на лучший мировой опыт в этих вопросах, поскольку мы финансируем проекты на средства обычных людей, дружественных нам партнеров и крупных доноров.</w:t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  <w:t xml:space="preserve">Кроме того, образовательные условия в форме “ресурсный класс” официально рекомендует Министерство Просвещения России. Данные рекомендации рассылались во все субъекты РФ. Я прилагаю Вам ниже выдержку из этих рекомендаций.</w:t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/>
        <w:drawing>
          <wp:inline distB="114300" distT="114300" distL="114300" distR="114300">
            <wp:extent cx="4755557" cy="5624513"/>
            <wp:effectExtent b="0" l="0" r="0" t="0"/>
            <wp:docPr id="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55557" cy="56245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4862513" cy="4846358"/>
            <wp:effectExtent b="0" l="0" r="0" t="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62513" cy="484635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  <w:t xml:space="preserve">Также я хочу отметить, что в рамках нашего совместного проекта, открытие ресурсных классов и групп является не “одним из”, а основным направлением работы. </w:t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  <w:t xml:space="preserve">Я допускаю, что в 2017 году, когда проект, инициатором которого является фонд “Выход в Белгороде”, был представлен к защите на заседании экспертной комиссии, вы могли не работать в департаменте образования, поэтому ниже я представляю вам выдержки из презентации проекта, по которой данный проект был одобрен к реализации. Если в департаменте по каким-то причинам данная презентация не сохранилась, я готова вам ее направить вновь.</w:t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4165600"/>
            <wp:effectExtent b="0" l="0" r="0" t="0"/>
            <wp:docPr id="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165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4050" cy="4025900"/>
            <wp:effectExtent b="0" l="0" r="0" t="0"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02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4050" cy="4241800"/>
            <wp:effectExtent b="0" l="0" r="0" t="0"/>
            <wp:docPr id="1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24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  <w:t xml:space="preserve">Очень важным считаю отметить, что расходы на тьюторское сопровождение - самая затратная часть бюджета. Вы также отмечаете это, приводя цифры по г. Белгороду.</w:t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  <w:t xml:space="preserve">В рамках рабочих встреч я неоднократно повторяю о том, что ресурсы важно экономить, и оптимизацию расходов на тьюторское сопровождение необходимо осуществлять за счет производственной практики студентов - будущих педагогов 4 и 5 курсов бакалавриата и магистратуры.Мы готовы вместе с вами начать разрабатывать соответствующие механизмы и у нас уже есть некоторое видение, как это должно происходить. Пока что наши рекомендации департаментом не приняты. </w:t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  <w:t xml:space="preserve">В своих комментариях вы сообщаете, что в настоящее время в регионе функционируют 22 проектные площадки (ресурсные классы и группы). Но у нас есть  информация только о 19-ти, потому что мы финансируем эти проекты в части подготовки кадров, оплаты работ наставников и супервизоров.  И качество проекта на этих площадках необходимо повышать. Мы очень надеемся, что это работа будет проводиться за счет бюджетных средств.</w:t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О 50% - эффективности прикладного анализа поведения.</w:t>
      </w:r>
    </w:p>
    <w:p w:rsidR="00000000" w:rsidDel="00000000" w:rsidP="00000000" w:rsidRDefault="00000000" w:rsidRPr="00000000" w14:paraId="00000055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  <w:t xml:space="preserve">Фонд “Выход в Белгороде” в ближайшее время направит официальный запрос в Федеральный ресурсный центр для получения развернутого ответа об эффективности методов, применяемых в работе с детьми с РАС, и мы обязательно опубликуем эту информацию. </w:t>
      </w:r>
    </w:p>
    <w:p w:rsidR="00000000" w:rsidDel="00000000" w:rsidP="00000000" w:rsidRDefault="00000000" w:rsidRPr="00000000" w14:paraId="00000057">
      <w:pPr>
        <w:rPr>
          <w:highlight w:val="white"/>
        </w:rPr>
      </w:pPr>
      <w:r w:rsidDel="00000000" w:rsidR="00000000" w:rsidRPr="00000000">
        <w:rPr>
          <w:rtl w:val="0"/>
        </w:rPr>
        <w:t xml:space="preserve">Но в данный момент я хочу поделиться информацией о том, что 2 февраля 2018 года Федеральный ресурсный центр  проводил научно-практический вебинар на тему использования прикладного анализа поведения в работе с детьми с РАС. Вебинар проводили </w:t>
      </w:r>
      <w:r w:rsidDel="00000000" w:rsidR="00000000" w:rsidRPr="00000000">
        <w:rPr>
          <w:highlight w:val="white"/>
          <w:rtl w:val="0"/>
        </w:rPr>
        <w:t xml:space="preserve">Хаустов Артур Валерьевич, директор ФРЦ МГППУ и Чульжанова Евгения Юрьевна, директор АВА-центра </w:t>
      </w:r>
      <w:hyperlink r:id="rId15">
        <w:r w:rsidDel="00000000" w:rsidR="00000000" w:rsidRPr="00000000">
          <w:rPr>
            <w:highlight w:val="white"/>
            <w:rtl w:val="0"/>
          </w:rPr>
          <w:t xml:space="preserve">«Мозаика»</w:t>
        </w:r>
      </w:hyperlink>
      <w:r w:rsidDel="00000000" w:rsidR="00000000" w:rsidRPr="00000000">
        <w:rPr>
          <w:highlight w:val="white"/>
          <w:rtl w:val="0"/>
        </w:rPr>
        <w:t xml:space="preserve"> (г. Новосибирск).</w:t>
      </w:r>
    </w:p>
    <w:p w:rsidR="00000000" w:rsidDel="00000000" w:rsidP="00000000" w:rsidRDefault="00000000" w:rsidRPr="00000000" w14:paraId="00000058">
      <w:pPr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В вебинаре принимали участие специалисты и родители из 54 регионов России и стран ближнего зарубежья (Беларусь, Эстония, Украина, Киргизия, Казахстан).</w:t>
      </w:r>
    </w:p>
    <w:p w:rsidR="00000000" w:rsidDel="00000000" w:rsidP="00000000" w:rsidRDefault="00000000" w:rsidRPr="00000000" w14:paraId="00000059">
      <w:pPr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Я допускаю, что Белгородская область не была в числе регионов-участников и буду рада, если эта информация окажется вам и всем заинтересованным лицам полезной.</w:t>
      </w:r>
    </w:p>
    <w:p w:rsidR="00000000" w:rsidDel="00000000" w:rsidP="00000000" w:rsidRDefault="00000000" w:rsidRPr="00000000" w14:paraId="0000005A">
      <w:pPr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Вебинар доступен по ссылке: </w:t>
      </w:r>
    </w:p>
    <w:p w:rsidR="00000000" w:rsidDel="00000000" w:rsidP="00000000" w:rsidRDefault="00000000" w:rsidRPr="00000000" w14:paraId="0000005B">
      <w:pPr>
        <w:rPr>
          <w:highlight w:val="white"/>
        </w:rPr>
      </w:pPr>
      <w:hyperlink r:id="rId16">
        <w:r w:rsidDel="00000000" w:rsidR="00000000" w:rsidRPr="00000000">
          <w:rPr>
            <w:color w:val="1155cc"/>
            <w:highlight w:val="white"/>
            <w:u w:val="single"/>
            <w:rtl w:val="0"/>
          </w:rPr>
          <w:t xml:space="preserve">https://autism-frc.ru/work/videos-etc/441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Не знаю, к мнению каких консультантов  в вопросах эффективности прикладного анализа поведения в работе с детьми с РАС Вы апеллируете, но у меня нет ни одного информационного материала от признанных в мире экспертов, которые бы говорили о том, что прикладной анализ поведения имеет 50% эффективности. Мы очень надеемся, что при озвучивании данных тезисов, Вы опирались на данные мировой науки и эмпирические данные исследований, а не транслировали мнение отдельных специалистов БелИРО (которые, увы, пока что, не участвуют в мировом научном процессе).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pStyle w:val="Heading2"/>
        <w:keepNext w:val="0"/>
        <w:keepLines w:val="0"/>
        <w:pBdr>
          <w:right w:color="auto" w:space="30" w:sz="0" w:val="none"/>
        </w:pBdr>
        <w:shd w:fill="ffffff" w:val="clear"/>
        <w:spacing w:after="0" w:before="420" w:line="280" w:lineRule="auto"/>
        <w:rPr>
          <w:b w:val="1"/>
          <w:sz w:val="22"/>
          <w:szCs w:val="22"/>
        </w:rPr>
      </w:pPr>
      <w:bookmarkStart w:colFirst="0" w:colLast="0" w:name="_2ihl3dkncqyq" w:id="0"/>
      <w:bookmarkEnd w:id="0"/>
      <w:r w:rsidDel="00000000" w:rsidR="00000000" w:rsidRPr="00000000">
        <w:rPr>
          <w:b w:val="1"/>
          <w:sz w:val="22"/>
          <w:szCs w:val="22"/>
          <w:rtl w:val="0"/>
        </w:rPr>
        <w:t xml:space="preserve">О том, где сейчас учатся дети с РАС.</w:t>
      </w:r>
    </w:p>
    <w:p w:rsidR="00000000" w:rsidDel="00000000" w:rsidP="00000000" w:rsidRDefault="00000000" w:rsidRPr="00000000" w14:paraId="0000005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/>
      </w:pPr>
      <w:r w:rsidDel="00000000" w:rsidR="00000000" w:rsidRPr="00000000">
        <w:rPr>
          <w:rtl w:val="0"/>
        </w:rPr>
        <w:t xml:space="preserve">Фонд “Выход в Белгороде” никогда не занимал категоричной позиции к тому, какую форму обучения для своего ребенка с РАС и другими ментальными особенностями должен выбирать родитель. Но мы настаиваем на том, чтобы во всех формах образования, будь это инклюзивное образование, или коррекционное - качество образования для каждого ребенка должны быть везде одинаковым - наивысшим. </w:t>
      </w:r>
    </w:p>
    <w:p w:rsidR="00000000" w:rsidDel="00000000" w:rsidP="00000000" w:rsidRDefault="00000000" w:rsidRPr="00000000" w14:paraId="0000006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/>
      </w:pPr>
      <w:r w:rsidDel="00000000" w:rsidR="00000000" w:rsidRPr="00000000">
        <w:rPr>
          <w:rtl w:val="0"/>
        </w:rPr>
        <w:t xml:space="preserve">Тем не менее, мы все знаем о том, что пользу и преимущества инклюзии, совместного обучения всех детей, трудно переоценить. Если Вам необходима мировая доказательная база по инклюзии, я готова вам направить исчерпывающую информацию.</w:t>
      </w:r>
    </w:p>
    <w:p w:rsidR="00000000" w:rsidDel="00000000" w:rsidP="00000000" w:rsidRDefault="00000000" w:rsidRPr="00000000" w14:paraId="0000006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/>
      </w:pPr>
      <w:r w:rsidDel="00000000" w:rsidR="00000000" w:rsidRPr="00000000">
        <w:rPr>
          <w:rtl w:val="0"/>
        </w:rPr>
        <w:t xml:space="preserve">“Образовательные условия в форме ресурсных классов и групп обеспечивает право на образование ЛЮБОМУ ребенку и позволяет организовать обучение, соответствующее потребностям каждого ученика в наименее ограничивающей среде” - это выдержка из рекомендаций Министерства Просвещения РФ. </w:t>
      </w:r>
    </w:p>
    <w:p w:rsidR="00000000" w:rsidDel="00000000" w:rsidP="00000000" w:rsidRDefault="00000000" w:rsidRPr="00000000" w14:paraId="0000006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3822700"/>
            <wp:effectExtent b="0" l="0" r="0" t="0"/>
            <wp:docPr id="2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О принципе инклюзии.</w:t>
      </w:r>
    </w:p>
    <w:p w:rsidR="00000000" w:rsidDel="00000000" w:rsidP="00000000" w:rsidRDefault="00000000" w:rsidRPr="00000000" w14:paraId="0000006B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/>
      </w:pPr>
      <w:r w:rsidDel="00000000" w:rsidR="00000000" w:rsidRPr="00000000">
        <w:rPr>
          <w:rtl w:val="0"/>
        </w:rPr>
        <w:t xml:space="preserve">В белгородской школе № 43, как вы отметили, учится 686 человек. Но я бы скорректировала формулировку по детям с РАС - “из них только 20 с РАС” я бы заменила на “из них 20 - только с РАС”. Но не 20 на самом деле, конечно, а больше. Реальное количество детей с РАС в школе 43 - 31 ребенок. Кроме того, как мы знаем, в этой школе учится большое число детей с другими нозологиями.</w:t>
      </w:r>
    </w:p>
    <w:p w:rsidR="00000000" w:rsidDel="00000000" w:rsidP="00000000" w:rsidRDefault="00000000" w:rsidRPr="00000000" w14:paraId="0000006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/>
      </w:pPr>
      <w:r w:rsidDel="00000000" w:rsidR="00000000" w:rsidRPr="00000000">
        <w:rPr>
          <w:rtl w:val="0"/>
        </w:rPr>
        <w:t xml:space="preserve">Вы не указали, что в школе № 43, кроме ресурсных классов,  также открыта ресурсная группа для детей с РАС - дошкольников. И детсадовская ресурсная группа как раз обеспечивает постоянный поток детей только с аутизмом в школу, поскольку они взрослеют и у родителей,  которые привыкли к своим педагогам и тьюторам нет никакого повода и желания после детского сада искать другую школу и менять образовательную среду для детей, которые уже адаптировались там, где они есть. </w:t>
      </w:r>
    </w:p>
    <w:p w:rsidR="00000000" w:rsidDel="00000000" w:rsidP="00000000" w:rsidRDefault="00000000" w:rsidRPr="00000000" w14:paraId="0000006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/>
      </w:pPr>
      <w:r w:rsidDel="00000000" w:rsidR="00000000" w:rsidRPr="00000000">
        <w:rPr>
          <w:rtl w:val="0"/>
        </w:rPr>
        <w:t xml:space="preserve">Инклюзивные подходы гораздо сложнее, чем сухие математические расчеты процентных соотношений. Ведь они связаны с комфортом каждого человека в образовательной среде - и детей с особенностями, и обычных детей, и учителей.  Связаны с уровнем подготовки педагогов и их готовностью работать с такими детьми, опытом школ в этой работе и их реальной готовностью брать на себя такие объемы задач.  </w:t>
      </w:r>
    </w:p>
    <w:p w:rsidR="00000000" w:rsidDel="00000000" w:rsidP="00000000" w:rsidRDefault="00000000" w:rsidRPr="00000000" w14:paraId="00000071">
      <w:pPr>
        <w:rPr/>
      </w:pPr>
      <w:r w:rsidDel="00000000" w:rsidR="00000000" w:rsidRPr="00000000">
        <w:rPr>
          <w:rtl w:val="0"/>
        </w:rPr>
        <w:t xml:space="preserve">Кроме того, многие семьи хотели бы учить своих детей в школах, расположенных ближе к дому, поскольку самостоятельная дорога в школу ребенка с РАС и другими ментальными особенностями является также частью программ социализации и подготовкой их к взрослой жизни.</w:t>
      </w:r>
    </w:p>
    <w:p w:rsidR="00000000" w:rsidDel="00000000" w:rsidP="00000000" w:rsidRDefault="00000000" w:rsidRPr="00000000" w14:paraId="0000007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pStyle w:val="Heading2"/>
        <w:keepNext w:val="0"/>
        <w:keepLines w:val="0"/>
        <w:pBdr>
          <w:right w:color="auto" w:space="30" w:sz="0" w:val="none"/>
        </w:pBdr>
        <w:shd w:fill="ffffff" w:val="clear"/>
        <w:spacing w:after="0" w:before="420" w:line="280" w:lineRule="auto"/>
        <w:rPr>
          <w:b w:val="1"/>
          <w:sz w:val="22"/>
          <w:szCs w:val="22"/>
        </w:rPr>
      </w:pPr>
      <w:bookmarkStart w:colFirst="0" w:colLast="0" w:name="_r1bvuvfru1hv" w:id="1"/>
      <w:bookmarkEnd w:id="1"/>
      <w:r w:rsidDel="00000000" w:rsidR="00000000" w:rsidRPr="00000000">
        <w:rPr>
          <w:b w:val="1"/>
          <w:sz w:val="22"/>
          <w:szCs w:val="22"/>
          <w:rtl w:val="0"/>
        </w:rPr>
        <w:t xml:space="preserve">О ранней диагностике.</w:t>
      </w:r>
    </w:p>
    <w:p w:rsidR="00000000" w:rsidDel="00000000" w:rsidP="00000000" w:rsidRDefault="00000000" w:rsidRPr="00000000" w14:paraId="0000007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/>
      </w:pPr>
      <w:r w:rsidDel="00000000" w:rsidR="00000000" w:rsidRPr="00000000">
        <w:rPr>
          <w:rtl w:val="0"/>
        </w:rPr>
        <w:t xml:space="preserve">Большое спасибо за желание работать вместе, в рамках общего проекта по развитию ранней помощи детям в РАС и другими особенностями развития до 3-х лет в Белгородской области. Для нас этот проект очень важен, ведь интенсивная ранняя помощь детям в раннем возрасте поможет им максимально восстановить свои дефициты, скорректировать нарушения и иметь высокие шансы на благоприятный прогноз в будущем.</w:t>
      </w:r>
    </w:p>
    <w:p w:rsidR="00000000" w:rsidDel="00000000" w:rsidP="00000000" w:rsidRDefault="00000000" w:rsidRPr="00000000" w14:paraId="00000076">
      <w:pPr>
        <w:rPr/>
      </w:pPr>
      <w:r w:rsidDel="00000000" w:rsidR="00000000" w:rsidRPr="00000000">
        <w:rPr>
          <w:rtl w:val="0"/>
        </w:rPr>
        <w:t xml:space="preserve">Основой проекта также является внедрение лучших мировых практик - подходов в работе с маленькими детьми на основе Денверской модели раннего вмешательства и  использования методов прикладного анализа поведения в работе с детьми. Денверская модель также относится к тем подходам, эффективность которых подтверждена исследованиями во всем мире.  </w:t>
      </w:r>
    </w:p>
    <w:p w:rsidR="00000000" w:rsidDel="00000000" w:rsidP="00000000" w:rsidRDefault="00000000" w:rsidRPr="00000000" w14:paraId="0000007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pStyle w:val="Heading2"/>
        <w:keepNext w:val="0"/>
        <w:keepLines w:val="0"/>
        <w:pBdr>
          <w:right w:color="auto" w:space="30" w:sz="0" w:val="none"/>
        </w:pBdr>
        <w:shd w:fill="ffffff" w:val="clear"/>
        <w:spacing w:after="0" w:before="420" w:line="280" w:lineRule="auto"/>
        <w:rPr>
          <w:b w:val="1"/>
          <w:sz w:val="22"/>
          <w:szCs w:val="22"/>
        </w:rPr>
      </w:pPr>
      <w:bookmarkStart w:colFirst="0" w:colLast="0" w:name="_bjta2z2fkjmz" w:id="2"/>
      <w:bookmarkEnd w:id="2"/>
      <w:r w:rsidDel="00000000" w:rsidR="00000000" w:rsidRPr="00000000">
        <w:rPr>
          <w:b w:val="1"/>
          <w:sz w:val="22"/>
          <w:szCs w:val="22"/>
          <w:rtl w:val="0"/>
        </w:rPr>
        <w:t xml:space="preserve">О количестве специалистов.</w:t>
      </w:r>
    </w:p>
    <w:p w:rsidR="00000000" w:rsidDel="00000000" w:rsidP="00000000" w:rsidRDefault="00000000" w:rsidRPr="00000000" w14:paraId="0000007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/>
      </w:pPr>
      <w:r w:rsidDel="00000000" w:rsidR="00000000" w:rsidRPr="00000000">
        <w:rPr>
          <w:rtl w:val="0"/>
        </w:rPr>
        <w:t xml:space="preserve">Для меня является очень странной позиция, когда данные о количестве обученных специалистов благотворительным фондом (мы финансируем проекты для детей за счет частных пожертвований) приводятся в сравнении с обязательным функционалом тех структур, которые призваны развивать образование в регионе и повышать квалификацию педагогов по умолчанию и за счет бюджетных средств. </w:t>
      </w:r>
    </w:p>
    <w:p w:rsidR="00000000" w:rsidDel="00000000" w:rsidP="00000000" w:rsidRDefault="00000000" w:rsidRPr="00000000" w14:paraId="0000007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/>
      </w:pPr>
      <w:r w:rsidDel="00000000" w:rsidR="00000000" w:rsidRPr="00000000">
        <w:rPr>
          <w:rtl w:val="0"/>
        </w:rPr>
        <w:t xml:space="preserve">Тем не менее, ваши количественные данные не совсем верны. За последние три года фондом “Выход в Белгороде” было поддержано обучение более 250 педагогов с  бюджетом около 2 миллионов рублей. </w:t>
      </w:r>
    </w:p>
    <w:p w:rsidR="00000000" w:rsidDel="00000000" w:rsidP="00000000" w:rsidRDefault="00000000" w:rsidRPr="00000000" w14:paraId="0000007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Что касается работы кураторов (наставников), помогающих  молодым педагогам в работе с детьми с аутизмом. </w:t>
      </w:r>
    </w:p>
    <w:p w:rsidR="00000000" w:rsidDel="00000000" w:rsidP="00000000" w:rsidRDefault="00000000" w:rsidRPr="00000000" w14:paraId="0000007F">
      <w:pPr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Стоимость одного часа работы куратора была определена в сумме 700 рублей за один час. Именно по этим стоимостям в настоящее время работа кураторов оплачивается за счет средств фонда “Выход в Белгороде”, а также выплачена прошлогодняя задолженность, которую не выплатил специалистам департамент образования Белгородской области.</w:t>
      </w:r>
    </w:p>
    <w:p w:rsidR="00000000" w:rsidDel="00000000" w:rsidP="00000000" w:rsidRDefault="00000000" w:rsidRPr="00000000" w14:paraId="00000080">
      <w:pPr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Департаментом образования было определено, что полную стоимость за свою работу, т.е. 700 рублей за один час, кураторы будут получать с 1 января 2020 года. По этой причине мы предложили вам разделить расходы до конца 2019 года, где 508 рублей в час выплачивается из средств бюджета, а остальные 200 рублей из средств фонда. Сегодня 31 октября, но мы пока не получили от вас форм договоров для согласования тех позиций, которые оплачиваются каждой из сторон. </w:t>
      </w:r>
    </w:p>
    <w:p w:rsidR="00000000" w:rsidDel="00000000" w:rsidP="00000000" w:rsidRDefault="00000000" w:rsidRPr="00000000" w14:paraId="00000082">
      <w:pPr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Мы надеемся, что ситуация с кураторами, в которой им пришлось работать в течение года бесплатно, чтобы качество помощи детям с РАС не снижалось, не повторится. </w:t>
      </w:r>
    </w:p>
    <w:p w:rsidR="00000000" w:rsidDel="00000000" w:rsidP="00000000" w:rsidRDefault="00000000" w:rsidRPr="00000000" w14:paraId="00000084">
      <w:pPr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rPr>
          <w:highlight w:val="white"/>
        </w:rPr>
      </w:pPr>
      <w:r w:rsidDel="00000000" w:rsidR="00000000" w:rsidRPr="00000000">
        <w:rPr>
          <w:highlight w:val="white"/>
        </w:rPr>
        <w:drawing>
          <wp:inline distB="114300" distT="114300" distL="114300" distR="114300">
            <wp:extent cx="5734050" cy="3822700"/>
            <wp:effectExtent b="0" l="0" r="0" t="0"/>
            <wp:docPr id="4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pStyle w:val="Heading2"/>
        <w:keepNext w:val="0"/>
        <w:keepLines w:val="0"/>
        <w:pBdr>
          <w:right w:color="auto" w:space="30" w:sz="0" w:val="none"/>
        </w:pBdr>
        <w:shd w:fill="ffffff" w:val="clear"/>
        <w:spacing w:after="0" w:before="480" w:line="280" w:lineRule="auto"/>
        <w:rPr>
          <w:b w:val="1"/>
          <w:sz w:val="22"/>
          <w:szCs w:val="22"/>
        </w:rPr>
      </w:pPr>
      <w:bookmarkStart w:colFirst="0" w:colLast="0" w:name="_7wakega177u" w:id="3"/>
      <w:bookmarkEnd w:id="3"/>
      <w:r w:rsidDel="00000000" w:rsidR="00000000" w:rsidRPr="00000000">
        <w:rPr>
          <w:b w:val="1"/>
          <w:sz w:val="22"/>
          <w:szCs w:val="22"/>
          <w:rtl w:val="0"/>
        </w:rPr>
        <w:t xml:space="preserve">О предстоящей работе.</w:t>
      </w:r>
    </w:p>
    <w:p w:rsidR="00000000" w:rsidDel="00000000" w:rsidP="00000000" w:rsidRDefault="00000000" w:rsidRPr="00000000" w14:paraId="00000087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pBdr>
          <w:right w:color="auto" w:space="60" w:sz="0" w:val="none"/>
        </w:pBdr>
        <w:shd w:fill="ffffff" w:val="clear"/>
        <w:spacing w:before="120" w:lineRule="auto"/>
        <w:rPr/>
      </w:pPr>
      <w:r w:rsidDel="00000000" w:rsidR="00000000" w:rsidRPr="00000000">
        <w:rPr>
          <w:rtl w:val="0"/>
        </w:rPr>
        <w:t xml:space="preserve">“</w:t>
      </w:r>
      <w:r w:rsidDel="00000000" w:rsidR="00000000" w:rsidRPr="00000000">
        <w:rPr>
          <w:rtl w:val="0"/>
        </w:rPr>
        <w:t xml:space="preserve">В 2020 году на базе регионального центра психолого-медико-социального сопровождения создадут региональный ресурсный центр по организации комплексного сопровождения детей с ограниченными возможностями. Финансировать работу будет региональный бюджет. Рабочая группа приступила к подготовке концепции центра”. </w:t>
      </w:r>
    </w:p>
    <w:p w:rsidR="00000000" w:rsidDel="00000000" w:rsidP="00000000" w:rsidRDefault="00000000" w:rsidRPr="00000000" w14:paraId="00000089">
      <w:pPr>
        <w:pBdr>
          <w:right w:color="auto" w:space="60" w:sz="0" w:val="none"/>
        </w:pBdr>
        <w:shd w:fill="ffffff" w:val="clear"/>
        <w:spacing w:before="120" w:lineRule="auto"/>
        <w:rPr/>
      </w:pPr>
      <w:r w:rsidDel="00000000" w:rsidR="00000000" w:rsidRPr="00000000">
        <w:rPr>
          <w:rtl w:val="0"/>
        </w:rPr>
        <w:t xml:space="preserve">Я очень рада этой новости и благодарю департамент, что рекомендации фонда в части создания областного ресурсного центра и определение места, где он будет функционировать, приняты. Мы очень надеемся, что и другие рекомендации фонда в части развития качественного образования для детей с РАС и другими ментальными особенностями, будут приниматься во внимание областным департаментом образования и профильными ведомствами.</w:t>
      </w:r>
    </w:p>
    <w:p w:rsidR="00000000" w:rsidDel="00000000" w:rsidP="00000000" w:rsidRDefault="00000000" w:rsidRPr="00000000" w14:paraId="0000008A">
      <w:pPr>
        <w:pBdr>
          <w:right w:color="auto" w:space="60" w:sz="0" w:val="none"/>
        </w:pBdr>
        <w:shd w:fill="ffffff" w:val="clear"/>
        <w:spacing w:before="120" w:lineRule="auto"/>
        <w:rPr/>
      </w:pPr>
      <w:r w:rsidDel="00000000" w:rsidR="00000000" w:rsidRPr="00000000">
        <w:rPr>
          <w:rtl w:val="0"/>
        </w:rPr>
        <w:t xml:space="preserve">Это также относится и к тем педагогическим подходам, которые ресурсный центр, призванный быть центром объединения и распространения  лучших мировых практик и подходов, имеющих научную доказательность эффективности в мире, будет изучать и использовать. </w:t>
      </w:r>
    </w:p>
    <w:p w:rsidR="00000000" w:rsidDel="00000000" w:rsidP="00000000" w:rsidRDefault="00000000" w:rsidRPr="00000000" w14:paraId="0000008B">
      <w:pPr>
        <w:pBdr>
          <w:right w:color="auto" w:space="60" w:sz="0" w:val="none"/>
        </w:pBdr>
        <w:shd w:fill="ffffff" w:val="clear"/>
        <w:spacing w:before="120" w:lineRule="auto"/>
        <w:rPr/>
      </w:pPr>
      <w:r w:rsidDel="00000000" w:rsidR="00000000" w:rsidRPr="00000000">
        <w:rPr>
          <w:rtl w:val="0"/>
        </w:rPr>
        <w:t xml:space="preserve">Я абсолютно согласна и поддерживаю Вас в том, что только партнёрские отношения муниципалитетов, благотворительных фондов, родителей, когда все слышат доводы друг друга и стремятся найти варианты решения проблем, являются основой успеха нашей работы. </w:t>
      </w:r>
    </w:p>
    <w:p w:rsidR="00000000" w:rsidDel="00000000" w:rsidP="00000000" w:rsidRDefault="00000000" w:rsidRPr="00000000" w14:paraId="0000008C">
      <w:pPr>
        <w:pBdr>
          <w:right w:color="auto" w:space="60" w:sz="0" w:val="none"/>
        </w:pBdr>
        <w:shd w:fill="ffffff" w:val="clear"/>
        <w:spacing w:before="180" w:lineRule="auto"/>
        <w:rPr/>
      </w:pPr>
      <w:r w:rsidDel="00000000" w:rsidR="00000000" w:rsidRPr="00000000">
        <w:rPr>
          <w:rtl w:val="0"/>
        </w:rPr>
        <w:t xml:space="preserve">Наше единственное желание, которое мы хотим привнести в это партнерство - пусть основой нашей работы станут такие важные для нас понятия, как честность, человеколюбие и реальное желание увидеть в каждом нуждающемся в помощи ребенке потенциал, уникальность и индивидуальность.  </w:t>
      </w:r>
    </w:p>
    <w:p w:rsidR="00000000" w:rsidDel="00000000" w:rsidP="00000000" w:rsidRDefault="00000000" w:rsidRPr="00000000" w14:paraId="0000008D">
      <w:pPr>
        <w:pBdr>
          <w:right w:color="auto" w:space="60" w:sz="0" w:val="none"/>
        </w:pBdr>
        <w:shd w:fill="ffffff" w:val="clear"/>
        <w:spacing w:before="180" w:lineRule="auto"/>
        <w:rPr/>
      </w:pPr>
      <w:r w:rsidDel="00000000" w:rsidR="00000000" w:rsidRPr="00000000">
        <w:rPr>
          <w:rtl w:val="0"/>
        </w:rPr>
        <w:t xml:space="preserve">С уважением, президент благотворительного фонда содействия решению проблем аутизма “Выход в Белгороде”, мама 14-летнего парня с РАС, Наталья Злобина.</w:t>
      </w:r>
    </w:p>
    <w:p w:rsidR="00000000" w:rsidDel="00000000" w:rsidP="00000000" w:rsidRDefault="00000000" w:rsidRPr="00000000" w14:paraId="0000008E">
      <w:pPr>
        <w:pBdr>
          <w:right w:color="auto" w:space="60" w:sz="0" w:val="none"/>
        </w:pBdr>
        <w:shd w:fill="ffffff" w:val="clear"/>
        <w:spacing w:before="180" w:lineRule="auto"/>
        <w:rPr/>
      </w:pPr>
      <w:r w:rsidDel="00000000" w:rsidR="00000000" w:rsidRPr="00000000">
        <w:rPr/>
        <w:drawing>
          <wp:inline distB="114300" distT="114300" distL="114300" distR="114300">
            <wp:extent cx="5734050" cy="3822700"/>
            <wp:effectExtent b="0" l="0" r="0" t="0"/>
            <wp:docPr id="9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rPr/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png"/><Relationship Id="rId10" Type="http://schemas.openxmlformats.org/officeDocument/2006/relationships/image" Target="media/image3.png"/><Relationship Id="rId13" Type="http://schemas.openxmlformats.org/officeDocument/2006/relationships/image" Target="media/image1.png"/><Relationship Id="rId12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2.jpg"/><Relationship Id="rId15" Type="http://schemas.openxmlformats.org/officeDocument/2006/relationships/hyperlink" Target="http://aba-mozaika.ru/" TargetMode="External"/><Relationship Id="rId14" Type="http://schemas.openxmlformats.org/officeDocument/2006/relationships/image" Target="media/image11.png"/><Relationship Id="rId17" Type="http://schemas.openxmlformats.org/officeDocument/2006/relationships/image" Target="media/image4.jpg"/><Relationship Id="rId16" Type="http://schemas.openxmlformats.org/officeDocument/2006/relationships/hyperlink" Target="https://autism-frc.ru/work/videos-etc/441" TargetMode="External"/><Relationship Id="rId5" Type="http://schemas.openxmlformats.org/officeDocument/2006/relationships/styles" Target="styles.xml"/><Relationship Id="rId19" Type="http://schemas.openxmlformats.org/officeDocument/2006/relationships/image" Target="media/image9.jpg"/><Relationship Id="rId6" Type="http://schemas.openxmlformats.org/officeDocument/2006/relationships/image" Target="media/image7.jpg"/><Relationship Id="rId18" Type="http://schemas.openxmlformats.org/officeDocument/2006/relationships/image" Target="media/image6.jpg"/><Relationship Id="rId7" Type="http://schemas.openxmlformats.org/officeDocument/2006/relationships/image" Target="media/image8.png"/><Relationship Id="rId8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